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F2" w:rsidRDefault="00B356C5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-351155</wp:posOffset>
                </wp:positionV>
                <wp:extent cx="1714500" cy="1371600"/>
                <wp:effectExtent l="108585" t="106680" r="11049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6C5" w:rsidRDefault="00B356C5" w:rsidP="00B356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A603AB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Cambridge Nursery School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44.5pt;margin-top:-27.65pt;width:135pt;height:10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B356C5" w:rsidRDefault="00B356C5" w:rsidP="00B356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A603AB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6000">
                                  <w14:srgbClr w14:val="E81766"/>
                                </w14:gs>
                                <w14:gs w14:pos="13500">
                                  <w14:srgbClr w14:val="EE3F17"/>
                                </w14:gs>
                                <w14:gs w14:pos="24000">
                                  <w14:srgbClr w14:val="FFFF00"/>
                                </w14:gs>
                                <w14:gs w14:pos="32499">
                                  <w14:srgbClr w14:val="1A8D48"/>
                                </w14:gs>
                                <w14:gs w14:pos="39500">
                                  <w14:srgbClr w14:val="0819FB"/>
                                </w14:gs>
                                <w14:gs w14:pos="50000">
                                  <w14:srgbClr w14:val="A603AB"/>
                                </w14:gs>
                                <w14:gs w14:pos="60501">
                                  <w14:srgbClr w14:val="0819FB"/>
                                </w14:gs>
                                <w14:gs w14:pos="67501">
                                  <w14:srgbClr w14:val="1A8D48"/>
                                </w14:gs>
                                <w14:gs w14:pos="76000">
                                  <w14:srgbClr w14:val="FFFF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Cambridge Nursery School </w:t>
                      </w:r>
                    </w:p>
                  </w:txbxContent>
                </v:textbox>
              </v:shape>
            </w:pict>
          </mc:Fallback>
        </mc:AlternateContent>
      </w:r>
      <w:r w:rsidR="00B036F2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-244475</wp:posOffset>
            </wp:positionV>
            <wp:extent cx="1403985" cy="1059180"/>
            <wp:effectExtent l="19050" t="0" r="571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6F2" w:rsidRDefault="00B036F2"/>
    <w:p w:rsidR="00B036F2" w:rsidRDefault="00B036F2"/>
    <w:p w:rsidR="00B036F2" w:rsidRDefault="00B036F2"/>
    <w:p w:rsidR="00B036F2" w:rsidRDefault="00B036F2"/>
    <w:tbl>
      <w:tblPr>
        <w:tblW w:w="11005" w:type="dxa"/>
        <w:tblInd w:w="108" w:type="dxa"/>
        <w:tblLook w:val="04A0" w:firstRow="1" w:lastRow="0" w:firstColumn="1" w:lastColumn="0" w:noHBand="0" w:noVBand="1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B036F2" w:rsidRDefault="008154EF" w:rsidP="00B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  <w:t>COMMUNICATION &amp; LANGUAGE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Using a core of t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wenty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books and props – children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build a knowledge of familiar text which </w:t>
            </w:r>
            <w:r w:rsidR="00211482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has been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planned to meet the levels of language in each room and also to address any gaps in knowledge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Why twenty books? - t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 expose children to maximu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m vocabulary and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experience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.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Children need 250 words by the age of 2 years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and children need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450 by age of 4 years to develop good base for language development.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Books include non- fiction rhyme, reference etc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These books are reviewed every year to reflect needs of current cohorts a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nd ensure curriculum is bespoke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strive to foster a love of books, reading and learning.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What this looks like in 2/3 year old class.</w:t>
            </w:r>
          </w:p>
          <w:p w:rsidR="00B036F2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Story and song of the week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Songs and rhymes are ordered with basic traditional songs. </w:t>
            </w: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 journey is planned to allow progression and we use lots of resources to support this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– story and song bags/dice, lots of visual opportunities</w:t>
            </w: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are currently working to provide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more props for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the outside area. 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3-4 y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ear old class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Key car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er time utilised to share books. We have 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props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in the reading area to support the 20 books 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, additional books and resources are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changed on a rota or depending on interests.</w:t>
            </w:r>
          </w:p>
          <w:p w:rsidR="00597B55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use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of URLEY tools i.e TROLL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(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teacher related ora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l language and literacy skills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)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to identify different levels and language styles i.e reluctant communicators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.</w:t>
            </w: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information is used to identify children that need to be targeted during continuous provision.</w:t>
            </w:r>
          </w:p>
          <w:p w:rsidR="00B858AE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In both rooms we use ECCER’s SSTEW to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audit provision and strengthen 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lastRenderedPageBreak/>
              <w:t xml:space="preserve">the 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use of continuous provision to reinforce learning across t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he curriculum. In observation and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in our practice we use the ‘teaching words’ to extend vocabulary and teaching and learning i.e model, explain, comment, reflect, encourage.</w:t>
            </w: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Planning in both rooms is in the moment to allow the staff to scaffold the children’s lea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r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ning and ensure a language rich environment.  </w:t>
            </w: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Staff interactions is key – our staff are the vehicles to allow the conversations, interactions and reflections to happen. </w:t>
            </w: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Through play children gain the most valuable and high quality learning experiences.</w:t>
            </w:r>
          </w:p>
          <w:p w:rsidR="00597B55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Both rooms have small world in most areas and well equipped home corners to encourage role play, re-enactment 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of stories and storyt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elling.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work with speech therapists to deliver bespoke speech and language interventions for identified children. We also have a range of bilingual books and a talking pen to support children with English as an additional language.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Staff remained trained and act as language leads to support other settings across local authorities. 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Pr="00C459FD" w:rsidRDefault="00B036F2" w:rsidP="00B105E1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This policy will be reviewed at least annually . Date of next review </w:t>
            </w:r>
            <w:r w:rsidR="00B356C5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October 2024.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C459FD" w:rsidRDefault="00B105E1" w:rsidP="00B105E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footerReference w:type="default" r:id="rId10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44" w:rsidRDefault="00C94E44">
      <w:r>
        <w:separator/>
      </w:r>
    </w:p>
  </w:endnote>
  <w:endnote w:type="continuationSeparator" w:id="0">
    <w:p w:rsidR="00C94E44" w:rsidRDefault="00C9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AC" w:rsidRDefault="00547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44" w:rsidRDefault="00C94E44">
      <w:r>
        <w:separator/>
      </w:r>
    </w:p>
  </w:footnote>
  <w:footnote w:type="continuationSeparator" w:id="0">
    <w:p w:rsidR="00C94E44" w:rsidRDefault="00C9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AC" w:rsidRDefault="005472AC">
    <w:pPr>
      <w:pStyle w:val="Header"/>
    </w:pPr>
  </w:p>
  <w:p w:rsidR="005472AC" w:rsidRDefault="005472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E7"/>
    <w:rsid w:val="000366B6"/>
    <w:rsid w:val="000623E0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211482"/>
    <w:rsid w:val="00294C8A"/>
    <w:rsid w:val="002B494F"/>
    <w:rsid w:val="002B6B78"/>
    <w:rsid w:val="002D6C15"/>
    <w:rsid w:val="002E3ADF"/>
    <w:rsid w:val="0030404D"/>
    <w:rsid w:val="00371D1D"/>
    <w:rsid w:val="003A09D0"/>
    <w:rsid w:val="003A718E"/>
    <w:rsid w:val="003B463E"/>
    <w:rsid w:val="003C2F31"/>
    <w:rsid w:val="003E0E11"/>
    <w:rsid w:val="0041187B"/>
    <w:rsid w:val="00425C4D"/>
    <w:rsid w:val="00426B03"/>
    <w:rsid w:val="004A0DE7"/>
    <w:rsid w:val="00544058"/>
    <w:rsid w:val="005472AC"/>
    <w:rsid w:val="00597B55"/>
    <w:rsid w:val="005A393A"/>
    <w:rsid w:val="005D0F29"/>
    <w:rsid w:val="005E357F"/>
    <w:rsid w:val="005F5406"/>
    <w:rsid w:val="00657415"/>
    <w:rsid w:val="00681A70"/>
    <w:rsid w:val="006B5B51"/>
    <w:rsid w:val="007257D2"/>
    <w:rsid w:val="00741B35"/>
    <w:rsid w:val="007442BA"/>
    <w:rsid w:val="0077340E"/>
    <w:rsid w:val="007A1762"/>
    <w:rsid w:val="008154EF"/>
    <w:rsid w:val="00847CF6"/>
    <w:rsid w:val="00922A90"/>
    <w:rsid w:val="009A086C"/>
    <w:rsid w:val="009F72FF"/>
    <w:rsid w:val="00A04EC5"/>
    <w:rsid w:val="00A52C0A"/>
    <w:rsid w:val="00AA4B1F"/>
    <w:rsid w:val="00AA59CB"/>
    <w:rsid w:val="00B036F2"/>
    <w:rsid w:val="00B06113"/>
    <w:rsid w:val="00B105E1"/>
    <w:rsid w:val="00B356C5"/>
    <w:rsid w:val="00B858AE"/>
    <w:rsid w:val="00BC2D30"/>
    <w:rsid w:val="00BD3D6C"/>
    <w:rsid w:val="00C16629"/>
    <w:rsid w:val="00C459FD"/>
    <w:rsid w:val="00C94E44"/>
    <w:rsid w:val="00CB49B1"/>
    <w:rsid w:val="00CC4A13"/>
    <w:rsid w:val="00CD108A"/>
    <w:rsid w:val="00D62F25"/>
    <w:rsid w:val="00D7645E"/>
    <w:rsid w:val="00D8146E"/>
    <w:rsid w:val="00E067C4"/>
    <w:rsid w:val="00E56C36"/>
    <w:rsid w:val="00E75FB6"/>
    <w:rsid w:val="00E80B6C"/>
    <w:rsid w:val="00EB0CC5"/>
    <w:rsid w:val="00F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A4D5ED"/>
  <w15:docId w15:val="{CFA87685-69CF-4540-9D6B-0901580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B356C5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BDABD-BF31-4D57-B34B-9D136842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2023-10-06T09:40:00Z</dcterms:created>
  <dcterms:modified xsi:type="dcterms:W3CDTF">2023-10-06T09:40:00Z</dcterms:modified>
</cp:coreProperties>
</file>